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81 vom 21. März 2024</w:t>
      </w:r>
    </w:p>
    <w:p>
      <w:r>
        <w:t>VS Kantonsgericht, 2024-03-21, FR</w:t>
      </w:r>
    </w:p>
    <w:p>
      <w:r>
        <w:rPr>
          <w:b/>
        </w:rPr>
        <w:t xml:space="preserve">Quelle: </w:t>
      </w:r>
      <w:r>
        <w:t>https://mcp.opencaselaw.ch/entscheid/vs_gerichte_F1 24 81</w:t>
      </w:r>
    </w:p>
    <w:p>
      <w:r>
        <w:t>FR: VS_GERICHTE F1 24 81 du 21 mars 2024</w:t>
      </w:r>
    </w:p>
    <w:p>
      <w:r>
        <w:t>IT: VS_GERICHTE F1 24 81 del 21 marzo 2024</w:t>
      </w:r>
    </w:p>
    <w:p>
      <w:pPr>
        <w:pStyle w:val="Heading2"/>
      </w:pPr>
      <w:r>
        <w:t>Regeste</w:t>
      </w:r>
    </w:p>
    <w:p>
      <w:r>
        <w:t>F1 24 81 (CCR 2023/48) ARRÊT DU 21 MARS 2024 Tribunal cantonal du Valais Cour de droit fiscal Le président de la Cour de droit fiscal, Frédéric Fellay, statuant en application de l’art. 20 al. 1 let. a LOJ, en la cause X _________, recourante, représentée par Maître Blaise Marmy, avocat, 1920 Martigny contre SERVICE CANTONAL DES CONTRIBUTIONS, autorité attaquée (Impôt fédéral direct et impôts cantonaux et communaux ; période fiscale 2019) recours contre la décision du 26 mai 2023</w:t>
      </w:r>
    </w:p>
    <w:p>
      <w:pPr>
        <w:pStyle w:val="Heading2"/>
      </w:pPr>
      <w:r>
        <w:t>Erwägungen</w:t>
      </w:r>
    </w:p>
    <w:p>
      <w:r>
        <w:rPr>
          <w:b/>
        </w:rPr>
        <w:t>E. 23</w:t>
      </w:r>
    </w:p>
    <w:p>
      <w:r>
        <w:t>juin 2023, celui-ci n’ayant pas été tranché au 31 décembre 2023 par la CCR ; - que le recours a été régulièrement formé (art. 140 ss LIFD ; art. 50 al. 1 LHID ; art. 150 et 150a LF dans leur version en vigueur jusqu’au 31 décembre 2023 ; art. 150 LF) ; - qu’aux termes de l’art. 20 al. 1 let. a LOJ, le président d'un tribunal collégial ou un juge délégué peut, sans débat ni échange d'écritures, statuer comme juge unique lorsqu'une affaire devient sans objet ; - que, le 19 novembre 2023, le SCC a communiqué à la CCR une nouvelle décision de taxation du 19 octobre 2023 admettant des frais professionnels par 15'901 fr., calculés sur une période d’activité de 8 mois ; - que les normes régissant la procédure de recours auprès de la CCR (art. 150 LF ss, tels qu’en vigueur jusqu’au 31 décembre 2023), ne prévoient pas expressément la possibilité pour l’autorité de rendre une nouvelle décision en cours d’instance ; - que la procédure de recours devant la Cour de droit fiscal est régie par les art. 72 ss LPJA (art. 150 al. 3 LF, art. 81a al. 2 LPJA) ; que, s’agissant de règles de procédure, ces normes s’appliquent, en l’absence de dispositions transitoires, pleinement dès leur entrée en vigueur aux causes qui sont encore pendantes (cf. ATF 144 II 273 consid. 2.2.4, 137 II 409 consid. 7.4.5) ; - qu’en vertu de l’art. 57 LPJA, applicable par renvoi de l’art. 80 al. 1 let. d LPJA, l’autorité inférieure peut procéder à un nouvel examen de la décision attaquée ; qu’elle doit dans ce cas communiquer sans délai sa nouvelle décision à l'autorité de recours et aux parties ; que l’autorité de recours continue à traiter le recours, dans la mesure où la nouvelle décision de l'autorité inférieure ne l'a pas rendu sans objet ;</w:t>
      </w:r>
    </w:p>
    <w:p>
      <w:r>
        <w:t>- 5 - - qu’il se justifie ainsi de tenir compte de la nouvelle décision de taxation communiquée par le SCC le 19 octobre 2023 ; - que selon la jurisprudence (RVJ 2020 p. 57 consid. 3.2), le prononcé d’une nouvelle décision ne rend pas automatiquement sans objet la procédure de recours ; que le recours devient sans objet si la nouvelle décision crée une situation juridique telle que l’intérêt du recourant à ce qu’il soit statué sur le recours a disparu ; que le litige subsiste dans la mesure où la nouvelle décision ne règle pas toutes les questions à satisfaction du recourant, qui n’a dans ce cas pas besoin d’attaquer la nouvelle décision ; - qu’en tant qu’elle admet des dépenses professionnelles calculées sur 8 mois, la nouvelle décision de taxation 19 octobre 2023 donne gain de cause à la recourante ; - qu’interpellée sur la suite qu’elle entendait donner à son recours, X _________ a, le 17 novembre 2023, expressément indiqué que celui-ci était devenu sans objet ; - que du moment où la cause est devenue sans objet par le fait du SCC, qui a rendu une nouvelle décision favorable à la recourante, l’autorité précédente doit être considérée comme partie succombante (cf. p. ex. HERZOG in : HERZOG/DAUM [éd.], Kommentar zum Gesetz über die Verwaltungsrechtspflege im Kanton Bern, 2e éd., 2020, n° 18 ad art. 71) ; - qu’à cet égard et contrairement à ce que soutient le SCC, l’on ne saurait retenir que la recourante a provoqué des frais inutiles et manqué à son devoir de collaboration dans la procédure précédente ; que l’on relève en particulier que son avocat avait remis à la taxatrice, ainsi que cette dernière l’avait elle-même suggéré, un décompte d’indemnités journalières SUVA probant quant aux périodes d’inactivité professionnelle en 2019 ; qu’à l’inverse, les indications relatives au versement de la rente AI prises en compte par le fisc n’étaient pas forcément pertinentes pour en juger compte tenu notamment de l’art. 88a al. 1 RAI ; - qu’il n’y a dès lors pas lieu de faire application de l’art. 88 al. 5 LPJA qui, à l’instar de ce que prévoyait l’art. 153 al. 4 a LF, oblige celui qui provoque des frais inutiles à les supporter dans chaque cas même s’il obtient de gain de cause ;</w:t>
      </w:r>
    </w:p>
    <w:p>
      <w:r>
        <w:t>- 6 - - qu’en fin de compte et eu égard à l’art. 89 al. 4 LPJA, l’arrêt est rendu sans frais ; - que la recourante a droit à des dépens ; que cette indemnité doit être arrêtée à 1200 fr. (débours et TVA incluse) eu égard, notamment, au fait que la cause ne présente pas de difficulté particulière et au travail effectué par Maître Marmy, qui a consisté principalement en la rédaction d’un mémoire de cinq pages et d’une détermination complémentaire en comportant deux (art. 4, 27 et 39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